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4" w:rsidRPr="00087C86" w:rsidRDefault="008322A8" w:rsidP="00240666">
      <w:pPr>
        <w:tabs>
          <w:tab w:val="left" w:pos="7574"/>
        </w:tabs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Białystok</w:t>
      </w:r>
      <w:r w:rsidR="00164034" w:rsidRPr="00087C86">
        <w:rPr>
          <w:rFonts w:ascii="Cambria" w:hAnsi="Cambria"/>
          <w:sz w:val="24"/>
          <w:szCs w:val="24"/>
        </w:rPr>
        <w:t xml:space="preserve">, dnia </w:t>
      </w:r>
      <w:r w:rsidR="00886A78">
        <w:rPr>
          <w:rFonts w:ascii="Cambria" w:hAnsi="Cambria"/>
          <w:sz w:val="24"/>
          <w:szCs w:val="24"/>
        </w:rPr>
        <w:t>26.07.</w:t>
      </w:r>
      <w:r w:rsidR="00164034" w:rsidRPr="00087C86">
        <w:rPr>
          <w:rFonts w:ascii="Cambria" w:hAnsi="Cambria"/>
          <w:sz w:val="24"/>
          <w:szCs w:val="24"/>
        </w:rPr>
        <w:t>202</w:t>
      </w:r>
      <w:r w:rsidR="003B3D2E">
        <w:rPr>
          <w:rFonts w:ascii="Cambria" w:hAnsi="Cambria"/>
          <w:sz w:val="24"/>
          <w:szCs w:val="24"/>
        </w:rPr>
        <w:t>2</w:t>
      </w:r>
      <w:r w:rsidR="00164034" w:rsidRPr="00087C86">
        <w:rPr>
          <w:rFonts w:ascii="Cambria" w:hAnsi="Cambria"/>
          <w:sz w:val="24"/>
          <w:szCs w:val="24"/>
        </w:rPr>
        <w:t xml:space="preserve"> </w:t>
      </w:r>
      <w:proofErr w:type="gramStart"/>
      <w:r w:rsidR="00164034" w:rsidRPr="00087C86">
        <w:rPr>
          <w:rFonts w:ascii="Cambria" w:hAnsi="Cambria"/>
          <w:sz w:val="24"/>
          <w:szCs w:val="24"/>
        </w:rPr>
        <w:t>r</w:t>
      </w:r>
      <w:proofErr w:type="gramEnd"/>
      <w:r w:rsidR="00164034" w:rsidRPr="00087C86">
        <w:rPr>
          <w:rFonts w:ascii="Cambria" w:hAnsi="Cambria"/>
          <w:sz w:val="24"/>
          <w:szCs w:val="24"/>
        </w:rPr>
        <w:t>.</w:t>
      </w:r>
    </w:p>
    <w:p w:rsidR="003B3D2E" w:rsidRDefault="003B3D2E" w:rsidP="003B3D2E">
      <w:pPr>
        <w:pStyle w:val="Standard"/>
        <w:jc w:val="both"/>
        <w:rPr>
          <w:rFonts w:ascii="Cambria" w:hAnsi="Cambria" w:cstheme="minorHAnsi"/>
          <w:b/>
          <w:bCs/>
        </w:rPr>
      </w:pPr>
      <w:r w:rsidRPr="009D4379">
        <w:rPr>
          <w:rFonts w:ascii="Cambria" w:hAnsi="Cambria" w:cstheme="minorHAnsi"/>
          <w:bCs/>
        </w:rPr>
        <w:t xml:space="preserve">Znak </w:t>
      </w:r>
      <w:r>
        <w:rPr>
          <w:rFonts w:ascii="Cambria" w:hAnsi="Cambria" w:cstheme="minorHAnsi"/>
          <w:bCs/>
        </w:rPr>
        <w:t>postępowania</w:t>
      </w:r>
      <w:r w:rsidRPr="00886A78">
        <w:rPr>
          <w:rFonts w:ascii="Cambria" w:hAnsi="Cambria" w:cstheme="minorHAnsi"/>
          <w:bCs/>
        </w:rPr>
        <w:t xml:space="preserve">: </w:t>
      </w:r>
      <w:r w:rsidR="00886A78" w:rsidRPr="00886A78">
        <w:rPr>
          <w:rFonts w:ascii="Cambria" w:hAnsi="Cambria"/>
          <w:b/>
          <w:bCs/>
        </w:rPr>
        <w:t>MBG.261.2.22</w:t>
      </w:r>
    </w:p>
    <w:p w:rsidR="002E10AC" w:rsidRDefault="002E10AC" w:rsidP="003B3D2E">
      <w:pPr>
        <w:pStyle w:val="Standard"/>
        <w:jc w:val="both"/>
        <w:rPr>
          <w:rFonts w:ascii="Cambria" w:hAnsi="Cambria" w:cstheme="minorHAnsi"/>
          <w:b/>
          <w:bCs/>
        </w:rPr>
      </w:pPr>
    </w:p>
    <w:p w:rsidR="002E10AC" w:rsidRDefault="002E10AC" w:rsidP="003B3D2E">
      <w:pPr>
        <w:pStyle w:val="Standard"/>
        <w:jc w:val="both"/>
        <w:rPr>
          <w:rFonts w:ascii="Cambria" w:hAnsi="Cambria" w:cstheme="minorHAnsi"/>
          <w:b/>
          <w:bCs/>
        </w:rPr>
      </w:pPr>
    </w:p>
    <w:p w:rsidR="002E10AC" w:rsidRDefault="002E10AC" w:rsidP="003B3D2E">
      <w:pPr>
        <w:pStyle w:val="Standard"/>
        <w:jc w:val="both"/>
        <w:rPr>
          <w:rFonts w:ascii="Cambria" w:hAnsi="Cambria" w:cstheme="minorHAnsi"/>
          <w:b/>
        </w:rPr>
      </w:pPr>
    </w:p>
    <w:p w:rsidR="00F11C79" w:rsidRPr="00EA5244" w:rsidRDefault="00F11C79" w:rsidP="00240666">
      <w:pPr>
        <w:tabs>
          <w:tab w:val="left" w:pos="5387"/>
        </w:tabs>
        <w:spacing w:after="0" w:line="240" w:lineRule="auto"/>
        <w:ind w:left="4956"/>
        <w:outlineLvl w:val="0"/>
        <w:rPr>
          <w:rFonts w:ascii="Cambria" w:hAnsi="Cambria" w:cs="Tahoma"/>
          <w:b/>
          <w:i/>
          <w:color w:val="7030A0"/>
          <w:sz w:val="24"/>
          <w:szCs w:val="24"/>
        </w:rPr>
      </w:pP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- do </w:t>
      </w:r>
      <w:r w:rsidR="003B3D2E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wszystkich </w:t>
      </w: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>Wykonawców -</w:t>
      </w:r>
    </w:p>
    <w:p w:rsidR="00F11C79" w:rsidRPr="00240666" w:rsidRDefault="00F11C79" w:rsidP="00240666">
      <w:pPr>
        <w:pStyle w:val="Default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p w:rsidR="00254229" w:rsidRDefault="00254229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</w:p>
    <w:p w:rsidR="002E10AC" w:rsidRPr="003B3D2E" w:rsidRDefault="002E10AC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</w:p>
    <w:p w:rsidR="002E10AC" w:rsidRPr="001B0928" w:rsidRDefault="00F80D5C" w:rsidP="001B0928">
      <w:pPr>
        <w:ind w:left="993" w:hanging="993"/>
        <w:jc w:val="both"/>
        <w:rPr>
          <w:rFonts w:ascii="Cambria" w:hAnsi="Cambria" w:cs="Times New Roman"/>
          <w:bCs/>
          <w:sz w:val="28"/>
          <w:szCs w:val="28"/>
          <w:u w:val="single"/>
        </w:rPr>
      </w:pPr>
      <w:r w:rsidRPr="002E10AC">
        <w:rPr>
          <w:rFonts w:ascii="Cambria" w:hAnsi="Cambria" w:cs="Tahoma"/>
          <w:b/>
          <w:bCs/>
          <w:sz w:val="24"/>
          <w:szCs w:val="24"/>
        </w:rPr>
        <w:t>dotyczy</w:t>
      </w:r>
      <w:proofErr w:type="gramStart"/>
      <w:r w:rsidRPr="002E10AC">
        <w:rPr>
          <w:rFonts w:ascii="Cambria" w:hAnsi="Cambria" w:cs="Tahoma"/>
          <w:b/>
          <w:bCs/>
          <w:sz w:val="24"/>
          <w:szCs w:val="24"/>
        </w:rPr>
        <w:t>:</w:t>
      </w:r>
      <w:r w:rsidRPr="002E10AC">
        <w:rPr>
          <w:rFonts w:ascii="Cambria" w:hAnsi="Cambria" w:cs="Tahoma"/>
          <w:sz w:val="24"/>
          <w:szCs w:val="24"/>
        </w:rPr>
        <w:tab/>
      </w:r>
      <w:r w:rsidR="002E10AC" w:rsidRPr="002E10AC">
        <w:rPr>
          <w:rFonts w:ascii="Cambria" w:hAnsi="Cambria" w:cs="Tahoma"/>
          <w:sz w:val="24"/>
          <w:szCs w:val="24"/>
        </w:rPr>
        <w:t xml:space="preserve"> </w:t>
      </w:r>
      <w:r w:rsidRPr="002E10AC">
        <w:rPr>
          <w:rFonts w:ascii="Cambria" w:hAnsi="Cambria" w:cs="Tahoma"/>
          <w:sz w:val="24"/>
          <w:szCs w:val="24"/>
        </w:rPr>
        <w:t>postępowania</w:t>
      </w:r>
      <w:proofErr w:type="gramEnd"/>
      <w:r w:rsidRPr="002E10AC">
        <w:rPr>
          <w:rFonts w:ascii="Cambria" w:hAnsi="Cambria" w:cs="Tahoma"/>
          <w:sz w:val="24"/>
          <w:szCs w:val="24"/>
        </w:rPr>
        <w:t xml:space="preserve"> prowadzonego </w:t>
      </w:r>
      <w:r w:rsidRPr="001B0928">
        <w:rPr>
          <w:rFonts w:ascii="Cambria" w:hAnsi="Cambria" w:cs="Tahoma"/>
          <w:sz w:val="24"/>
          <w:szCs w:val="24"/>
          <w:u w:val="single"/>
        </w:rPr>
        <w:t xml:space="preserve">w trybie </w:t>
      </w:r>
      <w:r w:rsidR="00886A78" w:rsidRPr="001B0928">
        <w:rPr>
          <w:rFonts w:ascii="Cambria" w:hAnsi="Cambria" w:cs="Tahoma"/>
          <w:sz w:val="24"/>
          <w:szCs w:val="24"/>
          <w:u w:val="single"/>
        </w:rPr>
        <w:t xml:space="preserve">przetargu nieograniczonego </w:t>
      </w:r>
      <w:r w:rsidR="001B0928" w:rsidRPr="001B0928">
        <w:rPr>
          <w:rFonts w:ascii="Cambria" w:hAnsi="Cambria" w:cs="Tahoma"/>
          <w:sz w:val="24"/>
          <w:szCs w:val="24"/>
          <w:u w:val="single"/>
        </w:rPr>
        <w:t xml:space="preserve">(art. 132 ustawy </w:t>
      </w:r>
      <w:proofErr w:type="spellStart"/>
      <w:r w:rsidR="001B0928" w:rsidRPr="001B0928">
        <w:rPr>
          <w:rFonts w:ascii="Cambria" w:hAnsi="Cambria" w:cs="Tahoma"/>
          <w:sz w:val="24"/>
          <w:szCs w:val="24"/>
          <w:u w:val="single"/>
        </w:rPr>
        <w:t>Pzp</w:t>
      </w:r>
      <w:proofErr w:type="spellEnd"/>
      <w:r w:rsidR="001B0928" w:rsidRPr="001B0928">
        <w:rPr>
          <w:rFonts w:ascii="Cambria" w:hAnsi="Cambria" w:cs="Tahoma"/>
          <w:sz w:val="24"/>
          <w:szCs w:val="24"/>
          <w:u w:val="single"/>
        </w:rPr>
        <w:t xml:space="preserve">) </w:t>
      </w:r>
      <w:r w:rsidRPr="001B0928">
        <w:rPr>
          <w:rFonts w:ascii="Cambria" w:hAnsi="Cambria" w:cs="Tahoma"/>
          <w:sz w:val="24"/>
          <w:szCs w:val="24"/>
          <w:u w:val="single"/>
        </w:rPr>
        <w:t>na zadanie</w:t>
      </w:r>
      <w:r w:rsidR="00326E73">
        <w:rPr>
          <w:rFonts w:ascii="Cambria" w:hAnsi="Cambria" w:cs="Tahoma"/>
          <w:sz w:val="24"/>
          <w:szCs w:val="24"/>
          <w:u w:val="single"/>
        </w:rPr>
        <w:t xml:space="preserve"> pn.</w:t>
      </w:r>
      <w:r w:rsidR="002E10AC" w:rsidRPr="001B0928">
        <w:rPr>
          <w:rFonts w:ascii="Cambria" w:hAnsi="Cambria" w:cs="Tahoma"/>
          <w:sz w:val="24"/>
          <w:szCs w:val="24"/>
          <w:u w:val="single"/>
        </w:rPr>
        <w:t xml:space="preserve">: </w:t>
      </w:r>
      <w:r w:rsidR="001B0928" w:rsidRPr="001B0928">
        <w:rPr>
          <w:rFonts w:ascii="Cambria" w:hAnsi="Cambria" w:cs="Tahoma"/>
          <w:sz w:val="24"/>
          <w:szCs w:val="24"/>
          <w:u w:val="single"/>
        </w:rPr>
        <w:t>„Dostawa wyposażenia do Centrum Badań i Konserwacji Zabytków w Choroszczy”</w:t>
      </w:r>
      <w:bookmarkStart w:id="0" w:name="_GoBack"/>
      <w:bookmarkEnd w:id="0"/>
    </w:p>
    <w:p w:rsidR="00164034" w:rsidRPr="003B3D2E" w:rsidRDefault="00164034" w:rsidP="0024066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0848AF" w:rsidRPr="00FC0CB2" w:rsidTr="00F80D5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4C4F" w:rsidRPr="000C4C4F" w:rsidRDefault="000C4C4F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10"/>
                <w:szCs w:val="10"/>
              </w:rPr>
            </w:pPr>
          </w:p>
          <w:p w:rsidR="000848AF" w:rsidRDefault="00C4087E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Zawiadomienie</w:t>
            </w:r>
            <w:r w:rsidR="007A25E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48AF"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unieważnieniu postępowania</w:t>
            </w:r>
          </w:p>
          <w:p w:rsidR="000C4C4F" w:rsidRPr="000C4C4F" w:rsidRDefault="000C4C4F" w:rsidP="003B3D2E">
            <w:pPr>
              <w:jc w:val="center"/>
              <w:rPr>
                <w:rFonts w:ascii="Cambria" w:eastAsia="Times New Roman" w:hAnsi="Cambria" w:cs="Times New Roman"/>
                <w:sz w:val="10"/>
                <w:szCs w:val="10"/>
              </w:rPr>
            </w:pPr>
          </w:p>
        </w:tc>
      </w:tr>
    </w:tbl>
    <w:p w:rsidR="0095055C" w:rsidRDefault="0095055C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:rsidR="003B3D2E" w:rsidRPr="00F80D5C" w:rsidRDefault="003B3D2E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:rsidR="009649EE" w:rsidRPr="003B3D2E" w:rsidRDefault="000429C3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F80D5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95055C" w:rsidRPr="00F80D5C">
        <w:rPr>
          <w:rFonts w:ascii="Cambria" w:hAnsi="Cambria" w:cs="Times New Roman"/>
          <w:b/>
          <w:color w:val="000000"/>
          <w:sz w:val="24"/>
          <w:szCs w:val="24"/>
        </w:rPr>
        <w:t>:</w:t>
      </w:r>
      <w:r w:rsidR="00AB61D7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AB61D7">
        <w:rPr>
          <w:rFonts w:ascii="Cambria" w:hAnsi="Cambria"/>
          <w:sz w:val="24"/>
          <w:szCs w:val="24"/>
          <w:lang w:bidi="en-US"/>
        </w:rPr>
        <w:t>Muzeum Podlaskie w Białymstoku</w:t>
      </w:r>
      <w:r w:rsidR="000C4C4F" w:rsidRPr="00F80D5C">
        <w:rPr>
          <w:rFonts w:ascii="Cambria" w:hAnsi="Cambria" w:cs="Tahoma"/>
          <w:iCs/>
          <w:color w:val="000000"/>
          <w:sz w:val="24"/>
          <w:szCs w:val="24"/>
        </w:rPr>
        <w:t>,</w:t>
      </w:r>
      <w:r w:rsidR="002E10AC">
        <w:rPr>
          <w:rFonts w:ascii="Cambria" w:hAnsi="Cambria" w:cs="Tahoma"/>
          <w:iCs/>
          <w:color w:val="000000"/>
          <w:sz w:val="24"/>
          <w:szCs w:val="24"/>
        </w:rPr>
        <w:t xml:space="preserve"> </w:t>
      </w:r>
      <w:r w:rsidR="00895381" w:rsidRPr="00F80D5C">
        <w:rPr>
          <w:rFonts w:ascii="Cambria" w:hAnsi="Cambria" w:cs="Times New Roman"/>
          <w:color w:val="000000"/>
          <w:sz w:val="24"/>
          <w:szCs w:val="24"/>
        </w:rPr>
        <w:t xml:space="preserve">działając </w:t>
      </w:r>
      <w:r w:rsidRPr="00F80D5C">
        <w:rPr>
          <w:rFonts w:ascii="Cambria" w:hAnsi="Cambria" w:cs="Times New Roman"/>
          <w:color w:val="000000"/>
          <w:sz w:val="24"/>
          <w:szCs w:val="24"/>
        </w:rPr>
        <w:t xml:space="preserve">na podstawie </w:t>
      </w:r>
      <w:r w:rsidRPr="00F80D5C">
        <w:rPr>
          <w:rFonts w:ascii="Cambria" w:hAnsi="Cambria" w:cs="Times New Roman"/>
          <w:sz w:val="24"/>
          <w:szCs w:val="24"/>
        </w:rPr>
        <w:t xml:space="preserve">art. </w:t>
      </w:r>
      <w:r w:rsidR="0095055C" w:rsidRPr="00F80D5C">
        <w:rPr>
          <w:rFonts w:ascii="Cambria" w:hAnsi="Cambria" w:cs="Times New Roman"/>
          <w:sz w:val="24"/>
          <w:szCs w:val="24"/>
        </w:rPr>
        <w:t>2</w:t>
      </w:r>
      <w:r w:rsidR="00C4087E" w:rsidRPr="00F80D5C">
        <w:rPr>
          <w:rFonts w:ascii="Cambria" w:hAnsi="Cambria" w:cs="Times New Roman"/>
          <w:sz w:val="24"/>
          <w:szCs w:val="24"/>
        </w:rPr>
        <w:t>60</w:t>
      </w:r>
      <w:r w:rsidRPr="00F80D5C">
        <w:rPr>
          <w:rFonts w:ascii="Cambria" w:hAnsi="Cambria" w:cs="Times New Roman"/>
          <w:sz w:val="24"/>
          <w:szCs w:val="24"/>
        </w:rPr>
        <w:t xml:space="preserve"> ust.</w:t>
      </w:r>
      <w:r w:rsidR="0056455C" w:rsidRPr="00F80D5C">
        <w:rPr>
          <w:rFonts w:ascii="Cambria" w:hAnsi="Cambria" w:cs="Times New Roman"/>
          <w:sz w:val="24"/>
          <w:szCs w:val="24"/>
        </w:rPr>
        <w:t xml:space="preserve"> 1</w:t>
      </w:r>
      <w:r w:rsidR="00C4087E" w:rsidRPr="00F80D5C">
        <w:rPr>
          <w:rFonts w:ascii="Cambria" w:hAnsi="Cambria" w:cs="Times New Roman"/>
          <w:sz w:val="24"/>
          <w:szCs w:val="24"/>
        </w:rPr>
        <w:t xml:space="preserve"> i 2</w:t>
      </w:r>
      <w:r w:rsidR="002E10AC">
        <w:rPr>
          <w:rFonts w:ascii="Cambria" w:hAnsi="Cambria" w:cs="Times New Roman"/>
          <w:sz w:val="24"/>
          <w:szCs w:val="24"/>
        </w:rPr>
        <w:t xml:space="preserve"> </w:t>
      </w:r>
      <w:r w:rsidR="0095055C" w:rsidRPr="00F80D5C">
        <w:rPr>
          <w:rFonts w:ascii="Cambria" w:hAnsi="Cambria" w:cs="Tahoma"/>
          <w:sz w:val="24"/>
          <w:szCs w:val="24"/>
        </w:rPr>
        <w:t>ustawy z dnia 11 września 2019 r.</w:t>
      </w:r>
      <w:r w:rsidR="007A25EE">
        <w:rPr>
          <w:rFonts w:ascii="Cambria" w:hAnsi="Cambria" w:cs="Tahoma"/>
          <w:sz w:val="24"/>
          <w:szCs w:val="24"/>
        </w:rPr>
        <w:t xml:space="preserve"> </w:t>
      </w:r>
      <w:r w:rsidR="00254229" w:rsidRPr="003B3D2E">
        <w:rPr>
          <w:rFonts w:ascii="Cambria" w:hAnsi="Cambria" w:cs="Tahoma"/>
          <w:sz w:val="24"/>
          <w:szCs w:val="24"/>
        </w:rPr>
        <w:t>P</w:t>
      </w:r>
      <w:r w:rsidR="0095055C" w:rsidRPr="003B3D2E">
        <w:rPr>
          <w:rFonts w:ascii="Cambria" w:hAnsi="Cambria" w:cs="Tahoma"/>
          <w:sz w:val="24"/>
          <w:szCs w:val="24"/>
        </w:rPr>
        <w:t xml:space="preserve">rawo zamówień publicznych (tekst jedn.: Dz. U. </w:t>
      </w:r>
      <w:proofErr w:type="gramStart"/>
      <w:r w:rsidR="0095055C" w:rsidRPr="003B3D2E">
        <w:rPr>
          <w:rFonts w:ascii="Cambria" w:hAnsi="Cambria" w:cs="Tahoma"/>
          <w:sz w:val="24"/>
          <w:szCs w:val="24"/>
        </w:rPr>
        <w:t>z</w:t>
      </w:r>
      <w:proofErr w:type="gramEnd"/>
      <w:r w:rsidR="0095055C" w:rsidRPr="003B3D2E">
        <w:rPr>
          <w:rFonts w:ascii="Cambria" w:hAnsi="Cambria" w:cs="Tahoma"/>
          <w:sz w:val="24"/>
          <w:szCs w:val="24"/>
        </w:rPr>
        <w:t xml:space="preserve"> 20</w:t>
      </w:r>
      <w:r w:rsidR="003B3D2E" w:rsidRPr="003B3D2E">
        <w:rPr>
          <w:rFonts w:ascii="Cambria" w:hAnsi="Cambria" w:cs="Tahoma"/>
          <w:sz w:val="24"/>
          <w:szCs w:val="24"/>
        </w:rPr>
        <w:t>21</w:t>
      </w:r>
      <w:r w:rsidR="0095055C" w:rsidRPr="003B3D2E">
        <w:rPr>
          <w:rFonts w:ascii="Cambria" w:hAnsi="Cambria" w:cs="Tahoma"/>
          <w:sz w:val="24"/>
          <w:szCs w:val="24"/>
        </w:rPr>
        <w:t xml:space="preserve"> r., poz. </w:t>
      </w:r>
      <w:r w:rsidR="003B3D2E" w:rsidRPr="003B3D2E">
        <w:rPr>
          <w:rFonts w:ascii="Cambria" w:hAnsi="Cambria" w:cs="Tahoma"/>
          <w:sz w:val="24"/>
          <w:szCs w:val="24"/>
        </w:rPr>
        <w:t>1129</w:t>
      </w:r>
      <w:r w:rsidR="0095055C" w:rsidRPr="003B3D2E">
        <w:rPr>
          <w:rFonts w:ascii="Cambria" w:hAnsi="Cambria" w:cs="Tahoma"/>
          <w:sz w:val="24"/>
          <w:szCs w:val="24"/>
        </w:rPr>
        <w:t xml:space="preserve"> z </w:t>
      </w:r>
      <w:proofErr w:type="spellStart"/>
      <w:r w:rsidR="0095055C" w:rsidRPr="003B3D2E">
        <w:rPr>
          <w:rFonts w:ascii="Cambria" w:hAnsi="Cambria" w:cs="Tahoma"/>
          <w:sz w:val="24"/>
          <w:szCs w:val="24"/>
        </w:rPr>
        <w:t>późn</w:t>
      </w:r>
      <w:proofErr w:type="spellEnd"/>
      <w:r w:rsidR="0095055C" w:rsidRPr="003B3D2E">
        <w:rPr>
          <w:rFonts w:ascii="Cambria" w:hAnsi="Cambria" w:cs="Tahoma"/>
          <w:sz w:val="24"/>
          <w:szCs w:val="24"/>
        </w:rPr>
        <w:t xml:space="preserve">. </w:t>
      </w:r>
      <w:proofErr w:type="gramStart"/>
      <w:r w:rsidR="0095055C" w:rsidRPr="003B3D2E">
        <w:rPr>
          <w:rFonts w:ascii="Cambria" w:hAnsi="Cambria" w:cs="Tahoma"/>
          <w:sz w:val="24"/>
          <w:szCs w:val="24"/>
        </w:rPr>
        <w:t>zm</w:t>
      </w:r>
      <w:proofErr w:type="gramEnd"/>
      <w:r w:rsidR="0095055C" w:rsidRPr="003B3D2E">
        <w:rPr>
          <w:rFonts w:ascii="Cambria" w:hAnsi="Cambria" w:cs="Tahoma"/>
          <w:sz w:val="24"/>
          <w:szCs w:val="24"/>
        </w:rPr>
        <w:t xml:space="preserve">.) – dalej „ustawa </w:t>
      </w:r>
      <w:proofErr w:type="spellStart"/>
      <w:r w:rsidR="0095055C" w:rsidRPr="003B3D2E">
        <w:rPr>
          <w:rFonts w:ascii="Cambria" w:hAnsi="Cambria" w:cs="Tahoma"/>
          <w:sz w:val="24"/>
          <w:szCs w:val="24"/>
        </w:rPr>
        <w:t>Pzp</w:t>
      </w:r>
      <w:proofErr w:type="spellEnd"/>
      <w:r w:rsidR="0095055C" w:rsidRPr="003B3D2E">
        <w:rPr>
          <w:rFonts w:ascii="Cambria" w:hAnsi="Cambria"/>
          <w:color w:val="000000"/>
          <w:sz w:val="24"/>
          <w:szCs w:val="24"/>
        </w:rPr>
        <w:t>”</w:t>
      </w:r>
      <w:r w:rsidR="002E10AC">
        <w:rPr>
          <w:rFonts w:ascii="Cambria" w:hAnsi="Cambria"/>
          <w:color w:val="000000"/>
          <w:sz w:val="24"/>
          <w:szCs w:val="24"/>
        </w:rPr>
        <w:t xml:space="preserve"> </w:t>
      </w:r>
      <w:r w:rsidRPr="003B3D2E">
        <w:rPr>
          <w:rFonts w:ascii="Cambria" w:hAnsi="Cambria" w:cs="Times New Roman"/>
          <w:b/>
          <w:color w:val="000000"/>
          <w:sz w:val="24"/>
          <w:szCs w:val="24"/>
        </w:rPr>
        <w:t>informuje</w:t>
      </w:r>
      <w:r w:rsidR="0095055C" w:rsidRPr="003B3D2E">
        <w:rPr>
          <w:rFonts w:ascii="Cambria" w:hAnsi="Cambria" w:cs="Times New Roman"/>
          <w:b/>
          <w:color w:val="000000"/>
          <w:sz w:val="24"/>
          <w:szCs w:val="24"/>
        </w:rPr>
        <w:t xml:space="preserve"> Wykonawców, którzy złożyli oferty</w:t>
      </w:r>
      <w:r w:rsidR="002E10AC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4087E" w:rsidRPr="003B3D2E">
        <w:rPr>
          <w:rFonts w:ascii="Cambria" w:hAnsi="Cambria" w:cs="Times New Roman"/>
          <w:b/>
          <w:color w:val="000000"/>
          <w:sz w:val="24"/>
          <w:szCs w:val="24"/>
          <w:u w:val="single"/>
        </w:rPr>
        <w:t xml:space="preserve">o unieważnieniu </w:t>
      </w:r>
      <w:r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postępowani</w:t>
      </w:r>
      <w:r w:rsidR="002C0411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a</w:t>
      </w:r>
      <w:r w:rsidR="002E10AC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97FA0" w:rsidRPr="003B3D2E">
        <w:rPr>
          <w:rFonts w:ascii="Cambria" w:hAnsi="Cambria" w:cs="Times New Roman"/>
          <w:b/>
          <w:bCs/>
          <w:color w:val="000000"/>
          <w:sz w:val="24"/>
          <w:szCs w:val="24"/>
        </w:rPr>
        <w:t>o udzielenie zamówienia publicznego</w:t>
      </w:r>
      <w:r w:rsidR="002E10A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3B3D2E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na ww. zadanie</w:t>
      </w:r>
      <w:r w:rsidR="00AB61D7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w zakresie części 2</w:t>
      </w:r>
    </w:p>
    <w:p w:rsidR="00C4087E" w:rsidRDefault="00C4087E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:rsidR="002E10AC" w:rsidRPr="008240F3" w:rsidRDefault="002E10AC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:rsidR="000429C3" w:rsidRDefault="000429C3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Uzasadni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3E165A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prawne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:rsidR="002E10AC" w:rsidRDefault="0099147D" w:rsidP="003B3D2E">
      <w:pPr>
        <w:autoSpaceDE w:val="0"/>
        <w:spacing w:after="0"/>
        <w:jc w:val="both"/>
        <w:rPr>
          <w:rFonts w:ascii="Cambria" w:eastAsia="Arial" w:hAnsi="Cambria" w:cs="Arial"/>
          <w:sz w:val="24"/>
          <w:szCs w:val="24"/>
        </w:rPr>
      </w:pPr>
      <w:r w:rsidRPr="00FC0CB2">
        <w:rPr>
          <w:rFonts w:ascii="Cambria" w:eastAsia="Arial" w:hAnsi="Cambria" w:cs="Arial"/>
          <w:sz w:val="24"/>
          <w:szCs w:val="24"/>
        </w:rPr>
        <w:t xml:space="preserve">Postępowanie zostało unieważnione na podstawie przepisów art. 255 </w:t>
      </w:r>
      <w:r>
        <w:rPr>
          <w:rFonts w:ascii="Cambria" w:eastAsia="Arial" w:hAnsi="Cambria" w:cs="Arial"/>
          <w:sz w:val="24"/>
          <w:szCs w:val="24"/>
        </w:rPr>
        <w:t>pkt</w:t>
      </w:r>
      <w:r w:rsidR="002E10AC">
        <w:rPr>
          <w:rFonts w:ascii="Cambria" w:eastAsia="Arial" w:hAnsi="Cambria" w:cs="Arial"/>
          <w:sz w:val="24"/>
          <w:szCs w:val="24"/>
        </w:rPr>
        <w:t>.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="00AB61D7">
        <w:rPr>
          <w:rFonts w:ascii="Cambria" w:eastAsia="Arial" w:hAnsi="Cambria" w:cs="Arial"/>
          <w:sz w:val="24"/>
          <w:szCs w:val="24"/>
        </w:rPr>
        <w:t>1</w:t>
      </w:r>
      <w:r>
        <w:rPr>
          <w:rFonts w:ascii="Cambria" w:eastAsia="Arial" w:hAnsi="Cambria" w:cs="Arial"/>
          <w:sz w:val="24"/>
          <w:szCs w:val="24"/>
        </w:rPr>
        <w:t xml:space="preserve">) ustawy </w:t>
      </w:r>
      <w:proofErr w:type="spellStart"/>
      <w:r>
        <w:rPr>
          <w:rFonts w:ascii="Cambria" w:eastAsia="Arial" w:hAnsi="Cambria" w:cs="Arial"/>
          <w:sz w:val="24"/>
          <w:szCs w:val="24"/>
        </w:rPr>
        <w:t>Pzp</w:t>
      </w:r>
      <w:proofErr w:type="spellEnd"/>
      <w:r w:rsidR="00164034">
        <w:rPr>
          <w:rFonts w:ascii="Cambria" w:eastAsia="Arial" w:hAnsi="Cambria" w:cs="Arial"/>
          <w:sz w:val="24"/>
          <w:szCs w:val="24"/>
        </w:rPr>
        <w:t xml:space="preserve">, </w:t>
      </w:r>
      <w:r w:rsidR="00164034" w:rsidRPr="00164034">
        <w:rPr>
          <w:rFonts w:ascii="Cambria" w:hAnsi="Cambria"/>
          <w:bCs/>
          <w:color w:val="000000"/>
          <w:sz w:val="24"/>
          <w:szCs w:val="24"/>
        </w:rPr>
        <w:t xml:space="preserve">ponieważ </w:t>
      </w:r>
      <w:r w:rsidR="00AB61D7">
        <w:rPr>
          <w:rFonts w:ascii="Cambria" w:hAnsi="Cambria"/>
          <w:bCs/>
          <w:color w:val="000000"/>
          <w:sz w:val="24"/>
          <w:szCs w:val="24"/>
        </w:rPr>
        <w:t xml:space="preserve">nie złożono żadnej oferty. </w:t>
      </w:r>
    </w:p>
    <w:p w:rsidR="00164034" w:rsidRPr="00240666" w:rsidRDefault="00164034" w:rsidP="003B3D2E">
      <w:pPr>
        <w:autoSpaceDE w:val="0"/>
        <w:spacing w:after="0"/>
        <w:jc w:val="both"/>
        <w:rPr>
          <w:rFonts w:ascii="Cambria" w:eastAsia="Arial" w:hAnsi="Cambria" w:cs="Arial"/>
          <w:sz w:val="10"/>
          <w:szCs w:val="10"/>
        </w:rPr>
      </w:pPr>
    </w:p>
    <w:p w:rsidR="0099147D" w:rsidRDefault="000A314C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U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zasadni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99147D">
        <w:rPr>
          <w:rFonts w:ascii="Cambria" w:hAnsi="Cambria" w:cs="Times New Roman"/>
          <w:b/>
          <w:bCs/>
          <w:color w:val="000000"/>
          <w:sz w:val="24"/>
          <w:szCs w:val="24"/>
        </w:rPr>
        <w:t>faktyczne</w:t>
      </w:r>
      <w:r w:rsidR="0099147D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:rsidR="002E10AC" w:rsidRDefault="00164034" w:rsidP="00AB61D7">
      <w:pPr>
        <w:autoSpaceDE w:val="0"/>
        <w:autoSpaceDN w:val="0"/>
        <w:spacing w:after="1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240666">
        <w:rPr>
          <w:rFonts w:ascii="Cambria" w:hAnsi="Cambria"/>
          <w:bCs/>
          <w:color w:val="000000"/>
          <w:sz w:val="24"/>
          <w:szCs w:val="24"/>
        </w:rPr>
        <w:t>W prowadzonym postępowaniu o udzielenie zamówienia publicznego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w terminie składania ofert ustalonym na dzień </w:t>
      </w:r>
      <w:r w:rsidR="001B0928" w:rsidRPr="001B0928">
        <w:rPr>
          <w:rFonts w:ascii="Cambria" w:hAnsi="Cambria"/>
          <w:bCs/>
          <w:color w:val="000000"/>
          <w:sz w:val="24"/>
          <w:szCs w:val="24"/>
        </w:rPr>
        <w:t>25.07.</w:t>
      </w:r>
      <w:r w:rsidRPr="001B0928">
        <w:rPr>
          <w:rFonts w:ascii="Cambria" w:hAnsi="Cambria"/>
          <w:bCs/>
          <w:color w:val="000000"/>
          <w:sz w:val="24"/>
          <w:szCs w:val="24"/>
        </w:rPr>
        <w:t>202</w:t>
      </w:r>
      <w:r w:rsidR="003B3D2E" w:rsidRPr="001B0928">
        <w:rPr>
          <w:rFonts w:ascii="Cambria" w:hAnsi="Cambria"/>
          <w:bCs/>
          <w:color w:val="000000"/>
          <w:sz w:val="24"/>
          <w:szCs w:val="24"/>
        </w:rPr>
        <w:t>2</w:t>
      </w:r>
      <w:r w:rsidRPr="001B0928">
        <w:rPr>
          <w:rFonts w:ascii="Cambria" w:hAnsi="Cambria"/>
          <w:bCs/>
          <w:color w:val="000000"/>
          <w:sz w:val="24"/>
          <w:szCs w:val="24"/>
        </w:rPr>
        <w:t xml:space="preserve"> r., </w:t>
      </w:r>
      <w:r w:rsidR="001B0928">
        <w:rPr>
          <w:rFonts w:ascii="Cambria" w:hAnsi="Cambria"/>
          <w:bCs/>
          <w:color w:val="000000"/>
          <w:sz w:val="24"/>
          <w:szCs w:val="24"/>
        </w:rPr>
        <w:t xml:space="preserve">do </w:t>
      </w:r>
      <w:r w:rsidRPr="001B0928">
        <w:rPr>
          <w:rFonts w:ascii="Cambria" w:hAnsi="Cambria"/>
          <w:bCs/>
          <w:color w:val="000000"/>
          <w:sz w:val="24"/>
          <w:szCs w:val="24"/>
        </w:rPr>
        <w:t>godz</w:t>
      </w:r>
      <w:r w:rsidR="001B0928">
        <w:rPr>
          <w:rFonts w:ascii="Cambria" w:hAnsi="Cambria"/>
          <w:bCs/>
          <w:color w:val="000000"/>
          <w:sz w:val="24"/>
          <w:szCs w:val="24"/>
        </w:rPr>
        <w:t>.</w:t>
      </w:r>
      <w:r w:rsidR="008322A8" w:rsidRPr="001B0928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1B0928" w:rsidRPr="001B0928">
        <w:rPr>
          <w:rFonts w:ascii="Cambria" w:hAnsi="Cambria"/>
          <w:bCs/>
          <w:color w:val="000000"/>
          <w:sz w:val="24"/>
          <w:szCs w:val="24"/>
        </w:rPr>
        <w:t>10:00</w:t>
      </w:r>
      <w:r w:rsidRPr="001B0928">
        <w:rPr>
          <w:rFonts w:ascii="Cambria" w:hAnsi="Cambria"/>
          <w:bCs/>
          <w:color w:val="000000"/>
          <w:sz w:val="24"/>
          <w:szCs w:val="24"/>
        </w:rPr>
        <w:t>,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AB61D7" w:rsidRPr="00AB61D7">
        <w:rPr>
          <w:rFonts w:ascii="Cambria" w:hAnsi="Cambria"/>
          <w:b/>
          <w:bCs/>
          <w:color w:val="000000"/>
          <w:sz w:val="24"/>
          <w:szCs w:val="24"/>
        </w:rPr>
        <w:t>nie</w:t>
      </w:r>
      <w:r w:rsidR="00AB61D7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AB61D7">
        <w:rPr>
          <w:rFonts w:ascii="Cambria" w:hAnsi="Cambria"/>
          <w:b/>
          <w:bCs/>
          <w:color w:val="000000"/>
          <w:sz w:val="24"/>
          <w:szCs w:val="24"/>
        </w:rPr>
        <w:t xml:space="preserve">wpłynęła </w:t>
      </w:r>
      <w:proofErr w:type="gramStart"/>
      <w:r w:rsidR="00AB61D7">
        <w:rPr>
          <w:rFonts w:ascii="Cambria" w:hAnsi="Cambria"/>
          <w:b/>
          <w:bCs/>
          <w:color w:val="000000"/>
          <w:sz w:val="24"/>
          <w:szCs w:val="24"/>
        </w:rPr>
        <w:t xml:space="preserve">żadna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7A25E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>oferta</w:t>
      </w:r>
      <w:proofErr w:type="gramEnd"/>
      <w:r w:rsidR="00AB61D7"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:rsidR="00164034" w:rsidRPr="00240666" w:rsidRDefault="00164034" w:rsidP="003B3D2E">
      <w:pPr>
        <w:autoSpaceDE w:val="0"/>
        <w:autoSpaceDN w:val="0"/>
        <w:spacing w:after="0"/>
        <w:jc w:val="both"/>
        <w:rPr>
          <w:rFonts w:ascii="Cambria" w:hAnsi="Cambria"/>
          <w:bCs/>
          <w:color w:val="000000"/>
          <w:sz w:val="10"/>
          <w:szCs w:val="10"/>
        </w:rPr>
      </w:pPr>
    </w:p>
    <w:p w:rsidR="00164034" w:rsidRPr="001C4A48" w:rsidRDefault="00164034" w:rsidP="003B3D2E">
      <w:pPr>
        <w:autoSpaceDE w:val="0"/>
        <w:autoSpaceDN w:val="0"/>
        <w:ind w:firstLine="113"/>
        <w:jc w:val="both"/>
        <w:rPr>
          <w:rFonts w:ascii="Cambria" w:hAnsi="Cambria"/>
          <w:bCs/>
          <w:color w:val="000000"/>
          <w:sz w:val="24"/>
          <w:szCs w:val="24"/>
        </w:rPr>
      </w:pPr>
      <w:r w:rsidRPr="00C04075">
        <w:rPr>
          <w:rFonts w:ascii="Cambria" w:hAnsi="Cambria"/>
          <w:bCs/>
          <w:color w:val="000000"/>
          <w:sz w:val="24"/>
          <w:szCs w:val="24"/>
        </w:rPr>
        <w:t>W związku z powyższym postanowiono jak na wstępie.</w:t>
      </w:r>
    </w:p>
    <w:p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3B3D2E" w:rsidRDefault="003B3D2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0429C3" w:rsidRPr="00FC0CB2" w:rsidRDefault="000429C3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FC0CB2">
        <w:rPr>
          <w:rFonts w:ascii="Cambria" w:hAnsi="Cambria" w:cs="Times New Roman"/>
          <w:color w:val="000000"/>
          <w:sz w:val="24"/>
          <w:szCs w:val="24"/>
        </w:rPr>
        <w:t>.............</w:t>
      </w:r>
      <w:r w:rsidR="001861C2" w:rsidRPr="00FC0CB2">
        <w:rPr>
          <w:rFonts w:ascii="Cambria" w:hAnsi="Cambria" w:cs="Times New Roman"/>
          <w:color w:val="000000"/>
          <w:sz w:val="24"/>
          <w:szCs w:val="24"/>
        </w:rPr>
        <w:t>........</w:t>
      </w:r>
      <w:r w:rsidRPr="00FC0CB2">
        <w:rPr>
          <w:rFonts w:ascii="Cambria" w:hAnsi="Cambria" w:cs="Times New Roman"/>
          <w:color w:val="000000"/>
          <w:sz w:val="24"/>
          <w:szCs w:val="24"/>
        </w:rPr>
        <w:t>....................................</w:t>
      </w:r>
    </w:p>
    <w:p w:rsidR="000429C3" w:rsidRPr="00FC0CB2" w:rsidRDefault="0056371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i/>
          <w:iCs/>
          <w:color w:val="000000"/>
          <w:sz w:val="18"/>
          <w:szCs w:val="18"/>
        </w:rPr>
      </w:pP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(podpis kierownika Z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="000429C3" w:rsidRPr="00FC0CB2">
        <w:rPr>
          <w:rFonts w:ascii="Cambria" w:hAnsi="Cambria" w:cs="Times New Roman"/>
          <w:color w:val="000000"/>
          <w:sz w:val="18"/>
          <w:szCs w:val="18"/>
        </w:rPr>
        <w:t>ą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:rsidR="000429C3" w:rsidRPr="00FC0CB2" w:rsidRDefault="000429C3" w:rsidP="00240666">
      <w:pPr>
        <w:spacing w:after="0" w:line="240" w:lineRule="auto"/>
        <w:ind w:left="4248" w:firstLine="708"/>
        <w:jc w:val="center"/>
        <w:rPr>
          <w:rFonts w:ascii="Cambria" w:hAnsi="Cambria" w:cs="Times New Roman"/>
          <w:sz w:val="18"/>
          <w:szCs w:val="18"/>
        </w:rPr>
      </w:pPr>
      <w:proofErr w:type="gramStart"/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lub</w:t>
      </w:r>
      <w:proofErr w:type="gramEnd"/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 xml:space="preserve"> osoby upowa</w:t>
      </w:r>
      <w:r w:rsidRPr="00FC0CB2">
        <w:rPr>
          <w:rFonts w:ascii="Cambria" w:hAnsi="Cambria" w:cs="Times New Roman"/>
          <w:color w:val="000000"/>
          <w:sz w:val="18"/>
          <w:szCs w:val="18"/>
        </w:rPr>
        <w:t>ż</w:t>
      </w: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nionej</w:t>
      </w:r>
    </w:p>
    <w:sectPr w:rsidR="000429C3" w:rsidRPr="00FC0CB2" w:rsidSect="0024066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67" w:right="1417" w:bottom="705" w:left="1417" w:header="0" w:footer="26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B6A4" w16cex:dateUtc="2022-05-10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113318" w16cid:durableId="2624B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4B" w:rsidRDefault="00EC374B" w:rsidP="004D3459">
      <w:pPr>
        <w:spacing w:after="0" w:line="240" w:lineRule="auto"/>
      </w:pPr>
      <w:r>
        <w:separator/>
      </w:r>
    </w:p>
  </w:endnote>
  <w:endnote w:type="continuationSeparator" w:id="0">
    <w:p w:rsidR="00EC374B" w:rsidRDefault="00EC374B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37" w:rsidRDefault="006A6CD7" w:rsidP="0084392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6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637" w:rsidRDefault="00950637" w:rsidP="00950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E1" w:rsidRDefault="006A6CD7" w:rsidP="00767F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7F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1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E1" w:rsidRPr="00FB65F8" w:rsidRDefault="00767FE1" w:rsidP="00767FE1">
    <w:pPr>
      <w:pStyle w:val="Stopka"/>
      <w:rPr>
        <w:rFonts w:ascii="Calibri" w:hAnsi="Calibri"/>
        <w:b/>
        <w:sz w:val="20"/>
        <w:szCs w:val="20"/>
        <w:bdr w:val="single" w:sz="4" w:space="0" w:color="auto"/>
      </w:rPr>
    </w:pPr>
    <w:r w:rsidRPr="00FB65F8">
      <w:rPr>
        <w:rFonts w:ascii="Calibri" w:hAnsi="Calibri"/>
        <w:sz w:val="20"/>
        <w:szCs w:val="20"/>
        <w:bdr w:val="single" w:sz="4" w:space="0" w:color="auto"/>
      </w:rPr>
      <w:tab/>
    </w:r>
    <w:r w:rsidRPr="00FB65F8">
      <w:rPr>
        <w:rFonts w:ascii="Calibri" w:hAnsi="Calibri"/>
        <w:sz w:val="20"/>
        <w:szCs w:val="20"/>
        <w:bdr w:val="single" w:sz="4" w:space="0" w:color="auto"/>
      </w:rPr>
      <w:tab/>
      <w:t xml:space="preserve">Strona </w: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PAGE</w:instrTex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AB61D7">
      <w:rPr>
        <w:rFonts w:ascii="Calibri" w:hAnsi="Calibri"/>
        <w:b/>
        <w:noProof/>
        <w:sz w:val="20"/>
        <w:szCs w:val="20"/>
        <w:bdr w:val="single" w:sz="4" w:space="0" w:color="auto"/>
      </w:rPr>
      <w:t>2</w: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  <w:r w:rsidRPr="00FB65F8">
      <w:rPr>
        <w:rFonts w:ascii="Calibri" w:hAnsi="Calibri"/>
        <w:sz w:val="20"/>
        <w:szCs w:val="20"/>
        <w:bdr w:val="single" w:sz="4" w:space="0" w:color="auto"/>
      </w:rPr>
      <w:t xml:space="preserve"> z </w: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NUMPAGES</w:instrTex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276655">
      <w:rPr>
        <w:rFonts w:ascii="Calibri" w:hAnsi="Calibri"/>
        <w:b/>
        <w:noProof/>
        <w:sz w:val="20"/>
        <w:szCs w:val="20"/>
        <w:bdr w:val="single" w:sz="4" w:space="0" w:color="auto"/>
      </w:rPr>
      <w:t>1</w:t>
    </w:r>
    <w:r w:rsidR="006A6CD7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</w:p>
  <w:p w:rsidR="00767FE1" w:rsidRDefault="00767FE1" w:rsidP="00767FE1">
    <w:pPr>
      <w:framePr w:h="1290" w:hRule="exact" w:wrap="auto" w:hAnchor="text" w:y="196"/>
    </w:pPr>
  </w:p>
  <w:p w:rsidR="00950AFA" w:rsidRDefault="00950AFA" w:rsidP="00767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4B" w:rsidRDefault="00EC374B" w:rsidP="004D3459">
      <w:pPr>
        <w:spacing w:after="0" w:line="240" w:lineRule="auto"/>
      </w:pPr>
      <w:r>
        <w:separator/>
      </w:r>
    </w:p>
  </w:footnote>
  <w:footnote w:type="continuationSeparator" w:id="0">
    <w:p w:rsidR="00EC374B" w:rsidRDefault="00EC374B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5C" w:rsidRDefault="00F80D5C" w:rsidP="00F80D5C">
    <w:pPr>
      <w:jc w:val="right"/>
    </w:pPr>
  </w:p>
  <w:p w:rsidR="00F80D5C" w:rsidRPr="001351E2" w:rsidRDefault="00F80D5C" w:rsidP="00F80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8" w:rsidRDefault="00886A78" w:rsidP="00886A78">
    <w:pPr>
      <w:pStyle w:val="Nagwek"/>
      <w:tabs>
        <w:tab w:val="left" w:pos="1890"/>
      </w:tabs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</w:p>
  <w:p w:rsidR="00886A78" w:rsidRDefault="00886A78" w:rsidP="00886A78">
    <w:pPr>
      <w:pStyle w:val="Nagwek"/>
      <w:tabs>
        <w:tab w:val="left" w:pos="1890"/>
      </w:tabs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</w:p>
  <w:p w:rsidR="002751AA" w:rsidRDefault="00886A78" w:rsidP="00886A78">
    <w:pPr>
      <w:pStyle w:val="Nagwek"/>
      <w:tabs>
        <w:tab w:val="left" w:pos="1890"/>
      </w:tabs>
      <w:jc w:val="center"/>
      <w:rPr>
        <w:sz w:val="14"/>
      </w:rPr>
    </w:pPr>
    <w:r w:rsidRPr="00886A78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5A189BEA" wp14:editId="7D224EAC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A78" w:rsidRDefault="00886A78" w:rsidP="00886A78">
    <w:pPr>
      <w:pStyle w:val="Nagwek"/>
      <w:tabs>
        <w:tab w:val="left" w:pos="1890"/>
      </w:tabs>
      <w:jc w:val="center"/>
      <w:rPr>
        <w:sz w:val="14"/>
      </w:rPr>
    </w:pPr>
  </w:p>
  <w:p w:rsidR="00886A78" w:rsidRPr="00886A78" w:rsidRDefault="00886A78" w:rsidP="00886A78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val="en-US"/>
      </w:rPr>
    </w:pPr>
    <w:r w:rsidRPr="00886A78">
      <w:rPr>
        <w:rFonts w:ascii="Source Sans Pro" w:eastAsia="Calibri" w:hAnsi="Source Sans Pro" w:cs="Times New Roman"/>
        <w:bCs/>
        <w:color w:val="000000"/>
        <w:sz w:val="18"/>
        <w:szCs w:val="18"/>
        <w:lang w:val="en-US"/>
      </w:rPr>
      <w:t xml:space="preserve">Cross-border Cooperation </w:t>
    </w:r>
    <w:proofErr w:type="spellStart"/>
    <w:r w:rsidRPr="00886A78">
      <w:rPr>
        <w:rFonts w:ascii="Source Sans Pro" w:eastAsia="Calibri" w:hAnsi="Source Sans Pro" w:cs="Times New Roman"/>
        <w:bCs/>
        <w:color w:val="000000"/>
        <w:sz w:val="18"/>
        <w:szCs w:val="18"/>
        <w:lang w:val="en-US"/>
      </w:rPr>
      <w:t>Programme</w:t>
    </w:r>
    <w:proofErr w:type="spellEnd"/>
    <w:r w:rsidRPr="00886A78">
      <w:rPr>
        <w:rFonts w:ascii="Source Sans Pro" w:eastAsia="Calibri" w:hAnsi="Source Sans Pro" w:cs="Times New Roman"/>
        <w:bCs/>
        <w:color w:val="000000"/>
        <w:sz w:val="18"/>
        <w:szCs w:val="18"/>
        <w:lang w:val="en-US"/>
      </w:rPr>
      <w:t xml:space="preserve"> Poland-Belarus-Ukraine 2014-2020 financed by the European Union</w:t>
    </w:r>
  </w:p>
  <w:p w:rsidR="00886A78" w:rsidRPr="00886A78" w:rsidRDefault="00886A78" w:rsidP="00886A78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</w:rPr>
    </w:pPr>
    <w:r w:rsidRPr="00886A78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Projekt dofinansowany z Programu Współpracy Transgranicznej Polska–Białoruś–Ukraina 2014-2020 </w:t>
    </w:r>
  </w:p>
  <w:p w:rsidR="00886A78" w:rsidRPr="00886A78" w:rsidRDefault="00886A78" w:rsidP="00886A78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</w:pPr>
    <w:r w:rsidRPr="00886A78">
      <w:rPr>
        <w:rFonts w:ascii="Source Sans Pro" w:eastAsia="Calibri" w:hAnsi="Source Sans Pro" w:cs="Times New Roman"/>
        <w:bCs/>
        <w:i/>
        <w:sz w:val="18"/>
        <w:szCs w:val="18"/>
        <w:lang w:val="en-US"/>
      </w:rPr>
      <w:t>„</w:t>
    </w:r>
    <w:r w:rsidRPr="00886A78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Construction of regional </w:t>
    </w:r>
    <w:proofErr w:type="spellStart"/>
    <w:r w:rsidRPr="00886A78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>Centres</w:t>
    </w:r>
    <w:proofErr w:type="spellEnd"/>
    <w:r w:rsidRPr="00886A78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 for Research and Conservation of Monuments</w:t>
    </w:r>
    <w:r w:rsidRPr="00886A78">
      <w:rPr>
        <w:rFonts w:ascii="Source Sans Pro" w:eastAsia="Calibri" w:hAnsi="Source Sans Pro" w:cs="Times New Roman"/>
        <w:bCs/>
        <w:i/>
        <w:sz w:val="18"/>
        <w:szCs w:val="18"/>
        <w:lang w:val="en-US"/>
      </w:rPr>
      <w:t>”</w:t>
    </w:r>
    <w:r w:rsidRPr="00886A78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 </w:t>
    </w:r>
  </w:p>
  <w:p w:rsidR="00886A78" w:rsidRPr="00886A78" w:rsidRDefault="00886A78" w:rsidP="00886A78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</w:rPr>
    </w:pPr>
    <w:r w:rsidRPr="00886A78">
      <w:rPr>
        <w:rFonts w:ascii="Source Sans Pro" w:eastAsia="Calibri" w:hAnsi="Source Sans Pro" w:cs="Times New Roman"/>
        <w:bCs/>
        <w:i/>
        <w:sz w:val="18"/>
        <w:szCs w:val="18"/>
      </w:rPr>
      <w:t>„</w:t>
    </w:r>
    <w:r w:rsidRPr="00886A78">
      <w:rPr>
        <w:rFonts w:ascii="Source Sans Pro" w:eastAsia="Calibri" w:hAnsi="Source Sans Pro" w:cs="Times New Roman"/>
        <w:bCs/>
        <w:i/>
        <w:color w:val="000000"/>
        <w:sz w:val="18"/>
        <w:szCs w:val="18"/>
      </w:rPr>
      <w:t>Stworzenie regionalnych centrów badań i konserwacji zabytków”</w:t>
    </w:r>
  </w:p>
  <w:p w:rsidR="00886A78" w:rsidRDefault="00886A78" w:rsidP="00886A78">
    <w:pPr>
      <w:pStyle w:val="Nagwek"/>
      <w:tabs>
        <w:tab w:val="left" w:pos="1890"/>
      </w:tabs>
      <w:jc w:val="center"/>
      <w:rPr>
        <w:sz w:val="14"/>
      </w:rPr>
    </w:pPr>
  </w:p>
  <w:p w:rsidR="00886A78" w:rsidRPr="002E10AC" w:rsidRDefault="00886A78" w:rsidP="00886A78">
    <w:pPr>
      <w:pStyle w:val="Nagwek"/>
      <w:tabs>
        <w:tab w:val="left" w:pos="1890"/>
      </w:tabs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9166FC"/>
    <w:multiLevelType w:val="hybridMultilevel"/>
    <w:tmpl w:val="44BA0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B90"/>
    <w:multiLevelType w:val="hybridMultilevel"/>
    <w:tmpl w:val="52A296AC"/>
    <w:lvl w:ilvl="0" w:tplc="A86EF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821"/>
    <w:multiLevelType w:val="hybridMultilevel"/>
    <w:tmpl w:val="0270D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4098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01B"/>
    <w:multiLevelType w:val="hybridMultilevel"/>
    <w:tmpl w:val="BC3831BA"/>
    <w:lvl w:ilvl="0" w:tplc="DA44EB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4C6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9"/>
    <w:rsid w:val="00022089"/>
    <w:rsid w:val="00035A29"/>
    <w:rsid w:val="000429C3"/>
    <w:rsid w:val="00046FA8"/>
    <w:rsid w:val="00082D84"/>
    <w:rsid w:val="000848AF"/>
    <w:rsid w:val="00091C17"/>
    <w:rsid w:val="000A314C"/>
    <w:rsid w:val="000A7E38"/>
    <w:rsid w:val="000B16C0"/>
    <w:rsid w:val="000B3C0C"/>
    <w:rsid w:val="000C4C4F"/>
    <w:rsid w:val="000C7803"/>
    <w:rsid w:val="000E35B6"/>
    <w:rsid w:val="00116064"/>
    <w:rsid w:val="00131734"/>
    <w:rsid w:val="001318C9"/>
    <w:rsid w:val="0013383B"/>
    <w:rsid w:val="00164034"/>
    <w:rsid w:val="00184019"/>
    <w:rsid w:val="001861C2"/>
    <w:rsid w:val="001A4BF2"/>
    <w:rsid w:val="001B0928"/>
    <w:rsid w:val="001B4055"/>
    <w:rsid w:val="001B6EEB"/>
    <w:rsid w:val="001C0AD0"/>
    <w:rsid w:val="00212188"/>
    <w:rsid w:val="00240666"/>
    <w:rsid w:val="00254229"/>
    <w:rsid w:val="00262B90"/>
    <w:rsid w:val="0026462E"/>
    <w:rsid w:val="00266223"/>
    <w:rsid w:val="002751AA"/>
    <w:rsid w:val="00276655"/>
    <w:rsid w:val="002B50CC"/>
    <w:rsid w:val="002B62E8"/>
    <w:rsid w:val="002C0411"/>
    <w:rsid w:val="002D273B"/>
    <w:rsid w:val="002D4688"/>
    <w:rsid w:val="002E10AC"/>
    <w:rsid w:val="002F27C0"/>
    <w:rsid w:val="002F5BA8"/>
    <w:rsid w:val="003119D7"/>
    <w:rsid w:val="003242CE"/>
    <w:rsid w:val="00326E73"/>
    <w:rsid w:val="00345EE8"/>
    <w:rsid w:val="00353C4D"/>
    <w:rsid w:val="0036770F"/>
    <w:rsid w:val="00370395"/>
    <w:rsid w:val="003B3D2E"/>
    <w:rsid w:val="003C1267"/>
    <w:rsid w:val="003C4FAE"/>
    <w:rsid w:val="003C62FF"/>
    <w:rsid w:val="003D48B7"/>
    <w:rsid w:val="003D53EB"/>
    <w:rsid w:val="003E165A"/>
    <w:rsid w:val="003E68FB"/>
    <w:rsid w:val="003F0E0B"/>
    <w:rsid w:val="004213F4"/>
    <w:rsid w:val="00464402"/>
    <w:rsid w:val="00494EDE"/>
    <w:rsid w:val="004D3459"/>
    <w:rsid w:val="00517430"/>
    <w:rsid w:val="005177CF"/>
    <w:rsid w:val="00546AA0"/>
    <w:rsid w:val="0056371E"/>
    <w:rsid w:val="0056455C"/>
    <w:rsid w:val="00577049"/>
    <w:rsid w:val="00595A05"/>
    <w:rsid w:val="005D4204"/>
    <w:rsid w:val="006114B2"/>
    <w:rsid w:val="00670438"/>
    <w:rsid w:val="0068388F"/>
    <w:rsid w:val="00684904"/>
    <w:rsid w:val="00686FEC"/>
    <w:rsid w:val="006A6CD7"/>
    <w:rsid w:val="006B0A0C"/>
    <w:rsid w:val="006C6958"/>
    <w:rsid w:val="006E5C27"/>
    <w:rsid w:val="006F7B17"/>
    <w:rsid w:val="007304DA"/>
    <w:rsid w:val="00730696"/>
    <w:rsid w:val="00751A41"/>
    <w:rsid w:val="007637C7"/>
    <w:rsid w:val="00767FE1"/>
    <w:rsid w:val="007724F5"/>
    <w:rsid w:val="007A25EE"/>
    <w:rsid w:val="007A3656"/>
    <w:rsid w:val="007A649E"/>
    <w:rsid w:val="007B3EAA"/>
    <w:rsid w:val="007C79A8"/>
    <w:rsid w:val="007E1FDE"/>
    <w:rsid w:val="00804C3B"/>
    <w:rsid w:val="008240F3"/>
    <w:rsid w:val="008322A8"/>
    <w:rsid w:val="00837DC8"/>
    <w:rsid w:val="00886A78"/>
    <w:rsid w:val="00891082"/>
    <w:rsid w:val="00892CAB"/>
    <w:rsid w:val="00895209"/>
    <w:rsid w:val="00895381"/>
    <w:rsid w:val="008B0A53"/>
    <w:rsid w:val="008D46F9"/>
    <w:rsid w:val="008F1087"/>
    <w:rsid w:val="00922FDA"/>
    <w:rsid w:val="0093149A"/>
    <w:rsid w:val="00935C1F"/>
    <w:rsid w:val="00947C41"/>
    <w:rsid w:val="0095055C"/>
    <w:rsid w:val="00950637"/>
    <w:rsid w:val="00950AFA"/>
    <w:rsid w:val="009649EE"/>
    <w:rsid w:val="00984DA3"/>
    <w:rsid w:val="0099147D"/>
    <w:rsid w:val="00997FA0"/>
    <w:rsid w:val="009A68C1"/>
    <w:rsid w:val="009A78E7"/>
    <w:rsid w:val="009B3F52"/>
    <w:rsid w:val="009B4622"/>
    <w:rsid w:val="009E4549"/>
    <w:rsid w:val="00A04059"/>
    <w:rsid w:val="00A2450A"/>
    <w:rsid w:val="00A320DB"/>
    <w:rsid w:val="00A560B7"/>
    <w:rsid w:val="00A67B57"/>
    <w:rsid w:val="00AB61D7"/>
    <w:rsid w:val="00AB6F91"/>
    <w:rsid w:val="00AD6E43"/>
    <w:rsid w:val="00AD745A"/>
    <w:rsid w:val="00AE1B98"/>
    <w:rsid w:val="00AF4E50"/>
    <w:rsid w:val="00B06A54"/>
    <w:rsid w:val="00B1575F"/>
    <w:rsid w:val="00B363A7"/>
    <w:rsid w:val="00B427E6"/>
    <w:rsid w:val="00B71017"/>
    <w:rsid w:val="00B82F01"/>
    <w:rsid w:val="00B833B6"/>
    <w:rsid w:val="00BB5F82"/>
    <w:rsid w:val="00BD22CA"/>
    <w:rsid w:val="00C045FF"/>
    <w:rsid w:val="00C249B4"/>
    <w:rsid w:val="00C24EDA"/>
    <w:rsid w:val="00C2559D"/>
    <w:rsid w:val="00C4087E"/>
    <w:rsid w:val="00C56FD3"/>
    <w:rsid w:val="00C63508"/>
    <w:rsid w:val="00C65E4E"/>
    <w:rsid w:val="00C746A2"/>
    <w:rsid w:val="00C769FE"/>
    <w:rsid w:val="00C8045A"/>
    <w:rsid w:val="00C82EE9"/>
    <w:rsid w:val="00C87ACF"/>
    <w:rsid w:val="00C91609"/>
    <w:rsid w:val="00CE22DC"/>
    <w:rsid w:val="00D05977"/>
    <w:rsid w:val="00D107C8"/>
    <w:rsid w:val="00D16C03"/>
    <w:rsid w:val="00D2241A"/>
    <w:rsid w:val="00D34ECB"/>
    <w:rsid w:val="00D41ECA"/>
    <w:rsid w:val="00D5344E"/>
    <w:rsid w:val="00DC4815"/>
    <w:rsid w:val="00DE408C"/>
    <w:rsid w:val="00DF51EF"/>
    <w:rsid w:val="00E17546"/>
    <w:rsid w:val="00E204A2"/>
    <w:rsid w:val="00E3204C"/>
    <w:rsid w:val="00E32415"/>
    <w:rsid w:val="00EC374B"/>
    <w:rsid w:val="00EC490C"/>
    <w:rsid w:val="00EE3241"/>
    <w:rsid w:val="00EE47AB"/>
    <w:rsid w:val="00EE54E2"/>
    <w:rsid w:val="00F11C79"/>
    <w:rsid w:val="00F14AA0"/>
    <w:rsid w:val="00F26FE3"/>
    <w:rsid w:val="00F30774"/>
    <w:rsid w:val="00F41155"/>
    <w:rsid w:val="00F658CD"/>
    <w:rsid w:val="00F80D5C"/>
    <w:rsid w:val="00FA1BA5"/>
    <w:rsid w:val="00FC0CB2"/>
    <w:rsid w:val="00FC43BD"/>
    <w:rsid w:val="00FC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C2AE"/>
  <w15:docId w15:val="{B09E2C6A-252E-495F-9EA8-1F241537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C1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055C"/>
    <w:pPr>
      <w:keepNext/>
      <w:numPr>
        <w:ilvl w:val="1"/>
        <w:numId w:val="1"/>
      </w:numPr>
      <w:suppressAutoHyphens/>
      <w:spacing w:after="0" w:line="240" w:lineRule="auto"/>
      <w:ind w:left="6381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basedOn w:val="Normalny"/>
    <w:uiPriority w:val="34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0429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FB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F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B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1575F"/>
  </w:style>
  <w:style w:type="table" w:styleId="Tabela-Siatka">
    <w:name w:val="Table Grid"/>
    <w:basedOn w:val="Standardowy"/>
    <w:uiPriority w:val="59"/>
    <w:rsid w:val="008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95055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50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50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505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08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dniasiatka1akcent2Znak">
    <w:name w:val="Średnia siatka 1 — akcent 2 Znak"/>
    <w:aliases w:val="Numerowanie Znak,Akapit z listą BS Znak,L1 Znak,Akapit z listą5 Znak,T_SZ_List Paragraph Znak,normalny tekst Znak,Kolorowa lista — akcent 11 Znak,CW_Lista Znak,Wypunktowanie Znak,Akapit z listą4 Znak,Akapit z listą1 Znak"/>
    <w:link w:val="redniasiatka1akcent2"/>
    <w:uiPriority w:val="34"/>
    <w:qFormat/>
    <w:locked/>
    <w:rsid w:val="00164034"/>
    <w:rPr>
      <w:rFonts w:ascii="Calibri" w:eastAsia="Calibri" w:hAnsi="Calibri"/>
      <w:sz w:val="24"/>
      <w:szCs w:val="24"/>
    </w:rPr>
  </w:style>
  <w:style w:type="table" w:styleId="redniasiatka1akcent2">
    <w:name w:val="Medium Grid 1 Accent 2"/>
    <w:basedOn w:val="Standardowy"/>
    <w:link w:val="redniasiatka1akcent2Znak"/>
    <w:uiPriority w:val="34"/>
    <w:rsid w:val="00164034"/>
    <w:pPr>
      <w:spacing w:after="0" w:line="240" w:lineRule="auto"/>
    </w:pPr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ogrubienie">
    <w:name w:val="Strong"/>
    <w:uiPriority w:val="22"/>
    <w:qFormat/>
    <w:rsid w:val="00254229"/>
    <w:rPr>
      <w:rFonts w:cs="Times New Roman"/>
      <w:b/>
    </w:rPr>
  </w:style>
  <w:style w:type="paragraph" w:customStyle="1" w:styleId="Standard">
    <w:name w:val="Standard"/>
    <w:rsid w:val="003B3D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E10AC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B001-CF41-4194-AD67-66F41FD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Katarzyna Gawryluk</cp:lastModifiedBy>
  <cp:revision>5</cp:revision>
  <cp:lastPrinted>2022-07-26T07:39:00Z</cp:lastPrinted>
  <dcterms:created xsi:type="dcterms:W3CDTF">2022-07-26T07:09:00Z</dcterms:created>
  <dcterms:modified xsi:type="dcterms:W3CDTF">2022-07-26T07:39:00Z</dcterms:modified>
</cp:coreProperties>
</file>